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30C05" w14:textId="77777777" w:rsidR="006A4D21" w:rsidRPr="0052033F" w:rsidRDefault="00975ED5">
      <w:pPr>
        <w:pStyle w:val="Titolo1"/>
        <w:rPr>
          <w:noProof w:val="0"/>
        </w:rPr>
      </w:pPr>
      <w:r w:rsidRPr="0052033F">
        <w:rPr>
          <w:noProof w:val="0"/>
        </w:rPr>
        <w:t>Specialist module with workshop: interventions in support of victims of domestic violence</w:t>
      </w:r>
    </w:p>
    <w:p w14:paraId="63A0D6C8" w14:textId="77777777" w:rsidR="006A4D21" w:rsidRPr="0052033F" w:rsidRDefault="00975ED5">
      <w:pPr>
        <w:pStyle w:val="Titolo1"/>
        <w:spacing w:before="0"/>
        <w:ind w:left="0" w:firstLine="0"/>
        <w:rPr>
          <w:b w:val="0"/>
          <w:smallCaps/>
          <w:noProof w:val="0"/>
          <w:sz w:val="18"/>
        </w:rPr>
      </w:pPr>
      <w:r w:rsidRPr="0052033F">
        <w:rPr>
          <w:b w:val="0"/>
          <w:smallCaps/>
          <w:noProof w:val="0"/>
          <w:sz w:val="18"/>
        </w:rPr>
        <w:t xml:space="preserve">Prof. Serena </w:t>
      </w:r>
      <w:proofErr w:type="spellStart"/>
      <w:r w:rsidRPr="0052033F">
        <w:rPr>
          <w:b w:val="0"/>
          <w:smallCaps/>
          <w:noProof w:val="0"/>
          <w:sz w:val="18"/>
        </w:rPr>
        <w:t>Grumi</w:t>
      </w:r>
      <w:proofErr w:type="spellEnd"/>
    </w:p>
    <w:p w14:paraId="2C5CB4FD" w14:textId="79F2C4D8" w:rsidR="006A4D21" w:rsidRPr="0052033F" w:rsidRDefault="00975ED5">
      <w:pPr>
        <w:spacing w:before="240" w:after="120" w:line="240" w:lineRule="exact"/>
        <w:rPr>
          <w:b/>
          <w:sz w:val="18"/>
        </w:rPr>
      </w:pPr>
      <w:r w:rsidRPr="0052033F">
        <w:rPr>
          <w:b/>
          <w:i/>
          <w:sz w:val="18"/>
        </w:rPr>
        <w:t>COURSE AIMS AND INTENDED LEARNING OUTCOMES</w:t>
      </w:r>
    </w:p>
    <w:p w14:paraId="7B980AD3" w14:textId="77777777" w:rsidR="006A4D21" w:rsidRPr="0052033F" w:rsidRDefault="00975ED5">
      <w:pPr>
        <w:spacing w:line="240" w:lineRule="exact"/>
      </w:pPr>
      <w:r w:rsidRPr="0052033F">
        <w:t>The course aims to provide students with basic and specialised knowledge of the issues related to methodologies, good practices and tools for taking care of women (and child) victims of domestic violence.</w:t>
      </w:r>
    </w:p>
    <w:p w14:paraId="12E43458" w14:textId="77777777" w:rsidR="006A4D21" w:rsidRPr="0052033F" w:rsidRDefault="00975ED5">
      <w:pPr>
        <w:tabs>
          <w:tab w:val="clear" w:pos="284"/>
        </w:tabs>
        <w:spacing w:line="240" w:lineRule="exact"/>
        <w:rPr>
          <w:rFonts w:eastAsia="MS Mincho"/>
          <w:b/>
          <w:i/>
          <w:sz w:val="18"/>
        </w:rPr>
      </w:pPr>
      <w:r w:rsidRPr="0052033F">
        <w:rPr>
          <w:rFonts w:eastAsia="MS Mincho"/>
          <w:b/>
          <w:i/>
          <w:sz w:val="18"/>
        </w:rPr>
        <w:t>Knowledge and understanding</w:t>
      </w:r>
    </w:p>
    <w:p w14:paraId="57B8D8D4" w14:textId="77777777" w:rsidR="006A4D21" w:rsidRPr="0052033F" w:rsidRDefault="00975ED5">
      <w:pPr>
        <w:spacing w:line="240" w:lineRule="exact"/>
      </w:pPr>
      <w:r w:rsidRPr="0052033F">
        <w:t>At the end of the course, students will be able to:</w:t>
      </w:r>
    </w:p>
    <w:p w14:paraId="69631415" w14:textId="77777777" w:rsidR="006A4D21" w:rsidRPr="0052033F" w:rsidRDefault="00975ED5">
      <w:pPr>
        <w:spacing w:line="240" w:lineRule="exact"/>
      </w:pPr>
      <w:r w:rsidRPr="0052033F">
        <w:t>- Understand the most recent related theories on psychological, social, cultural and economic factors related to the emergence of domestic violence and the escape path from a violent relationship;</w:t>
      </w:r>
    </w:p>
    <w:p w14:paraId="19064605" w14:textId="77777777" w:rsidR="006A4D21" w:rsidRPr="0052033F" w:rsidRDefault="00975ED5">
      <w:pPr>
        <w:spacing w:line="240" w:lineRule="exact"/>
      </w:pPr>
      <w:r w:rsidRPr="0052033F">
        <w:t>- Know the procedures and good practices adopted by the Territorial Anti-violence Networks;</w:t>
      </w:r>
    </w:p>
    <w:p w14:paraId="20B8DFDF" w14:textId="2084C08C" w:rsidR="006A4D21" w:rsidRPr="0052033F" w:rsidRDefault="00975ED5">
      <w:pPr>
        <w:spacing w:line="240" w:lineRule="exact"/>
      </w:pPr>
      <w:r w:rsidRPr="0052033F">
        <w:t>- Know the main tools for assessing the relapse risk in cases of domestic violence</w:t>
      </w:r>
      <w:r w:rsidR="0052033F">
        <w:t>.</w:t>
      </w:r>
    </w:p>
    <w:p w14:paraId="6F712E5F" w14:textId="77777777" w:rsidR="006A4D21" w:rsidRPr="0052033F" w:rsidRDefault="00975ED5">
      <w:pPr>
        <w:tabs>
          <w:tab w:val="clear" w:pos="284"/>
        </w:tabs>
        <w:spacing w:line="240" w:lineRule="exact"/>
      </w:pPr>
      <w:r w:rsidRPr="0052033F">
        <w:rPr>
          <w:rFonts w:eastAsia="MS Mincho"/>
          <w:b/>
          <w:i/>
          <w:sz w:val="18"/>
        </w:rPr>
        <w:t>Ability to apply knowledge and understanding</w:t>
      </w:r>
    </w:p>
    <w:p w14:paraId="640CF3D6" w14:textId="77777777" w:rsidR="006A4D21" w:rsidRPr="0052033F" w:rsidRDefault="00975ED5">
      <w:pPr>
        <w:spacing w:line="240" w:lineRule="exact"/>
      </w:pPr>
      <w:r w:rsidRPr="0052033F">
        <w:t>At the end of the course, students will be able to:</w:t>
      </w:r>
    </w:p>
    <w:p w14:paraId="5FF3465C" w14:textId="77777777" w:rsidR="006A4D21" w:rsidRPr="0052033F" w:rsidRDefault="00975ED5">
      <w:pPr>
        <w:spacing w:line="240" w:lineRule="exact"/>
      </w:pPr>
      <w:r w:rsidRPr="0052033F">
        <w:t xml:space="preserve">- </w:t>
      </w:r>
      <w:proofErr w:type="gramStart"/>
      <w:r w:rsidRPr="0052033F">
        <w:t>Take into account</w:t>
      </w:r>
      <w:proofErr w:type="gramEnd"/>
      <w:r w:rsidRPr="0052033F">
        <w:t xml:space="preserve"> the influence of individual and social factors in the escape path from domestic violence;</w:t>
      </w:r>
    </w:p>
    <w:p w14:paraId="12DF2DA9" w14:textId="77777777" w:rsidR="006A4D21" w:rsidRPr="0052033F" w:rsidRDefault="00975ED5">
      <w:pPr>
        <w:spacing w:line="240" w:lineRule="exact"/>
      </w:pPr>
      <w:r w:rsidRPr="0052033F">
        <w:t>- Demonstrate operational knowledge of conducting the first telephone interview and of welcoming women victims of domestic violence;</w:t>
      </w:r>
    </w:p>
    <w:p w14:paraId="16E77800" w14:textId="4080A6C7" w:rsidR="006A4D21" w:rsidRPr="0052033F" w:rsidRDefault="00975ED5">
      <w:pPr>
        <w:spacing w:line="240" w:lineRule="exact"/>
      </w:pPr>
      <w:r w:rsidRPr="0052033F">
        <w:t>- Apply the main risk assessment tools to practical cases</w:t>
      </w:r>
      <w:r w:rsidR="0052033F">
        <w:t>.</w:t>
      </w:r>
    </w:p>
    <w:p w14:paraId="48F3560A" w14:textId="77777777" w:rsidR="006A4D21" w:rsidRPr="0052033F" w:rsidRDefault="00975ED5">
      <w:pPr>
        <w:spacing w:before="240" w:after="120" w:line="240" w:lineRule="exact"/>
        <w:rPr>
          <w:b/>
          <w:i/>
          <w:sz w:val="18"/>
        </w:rPr>
      </w:pPr>
      <w:r w:rsidRPr="0052033F">
        <w:rPr>
          <w:b/>
          <w:i/>
          <w:sz w:val="18"/>
        </w:rPr>
        <w:t>COURSE CONTENT</w:t>
      </w:r>
    </w:p>
    <w:p w14:paraId="3A38A6C2" w14:textId="25EA56D8" w:rsidR="006A4D21" w:rsidRPr="0052033F" w:rsidRDefault="00975ED5">
      <w:r w:rsidRPr="0052033F">
        <w:t xml:space="preserve">The course includes a learning process based on theoretical lectures and experiential content that provide an initial theoretical framework of the domestic violence phenomenon, more specifically, knowledge of the methodological aspects of welcoming women and assessing the risk of relapse. In particular, the course will be divided into the following </w:t>
      </w:r>
      <w:r w:rsidR="00D61440">
        <w:t xml:space="preserve">modules and </w:t>
      </w:r>
      <w:r w:rsidRPr="0052033F">
        <w:t>units</w:t>
      </w:r>
      <w:bookmarkStart w:id="0" w:name="_GoBack"/>
      <w:bookmarkEnd w:id="0"/>
      <w:r w:rsidRPr="0052033F">
        <w:t>:</w:t>
      </w:r>
    </w:p>
    <w:p w14:paraId="25265577" w14:textId="6D95C603" w:rsidR="00D61440" w:rsidRDefault="00975ED5">
      <w:r w:rsidRPr="0052033F">
        <w:tab/>
      </w:r>
      <w:r w:rsidRPr="0052033F">
        <w:tab/>
      </w:r>
      <w:r w:rsidRPr="0052033F">
        <w:tab/>
      </w:r>
    </w:p>
    <w:p w14:paraId="25DA633E" w14:textId="1951AA27" w:rsidR="00D61440" w:rsidRDefault="00D61440">
      <w:r>
        <w:t>Module 1</w:t>
      </w:r>
    </w:p>
    <w:p w14:paraId="2A62343F" w14:textId="6697EE17" w:rsidR="006A4D21" w:rsidRPr="0052033F" w:rsidRDefault="00D61440">
      <w:r>
        <w:tab/>
      </w:r>
      <w:r>
        <w:tab/>
      </w:r>
      <w:r>
        <w:tab/>
      </w:r>
      <w:r w:rsidR="00975ED5" w:rsidRPr="0052033F">
        <w:t>Unit 1:</w:t>
      </w:r>
      <w:r w:rsidR="0052033F">
        <w:tab/>
      </w:r>
      <w:r w:rsidR="00975ED5" w:rsidRPr="0052033F">
        <w:t>Domestic violence phenomenon;</w:t>
      </w:r>
    </w:p>
    <w:p w14:paraId="147B3193" w14:textId="422185A1" w:rsidR="006A4D21" w:rsidRPr="0052033F" w:rsidRDefault="00975ED5">
      <w:r w:rsidRPr="0052033F">
        <w:tab/>
      </w:r>
      <w:r w:rsidRPr="0052033F">
        <w:tab/>
      </w:r>
      <w:r w:rsidRPr="0052033F">
        <w:tab/>
      </w:r>
      <w:r w:rsidR="00D61440">
        <w:t>Unit 2:</w:t>
      </w:r>
      <w:r w:rsidR="00D61440">
        <w:tab/>
      </w:r>
      <w:r w:rsidRPr="0052033F">
        <w:t>Analysis of the cycle of violence;</w:t>
      </w:r>
    </w:p>
    <w:p w14:paraId="5529A254" w14:textId="40C6178F" w:rsidR="006A4D21" w:rsidRPr="0052033F" w:rsidRDefault="00D61440" w:rsidP="00D61440">
      <w:pPr>
        <w:ind w:left="1418" w:hanging="2124"/>
      </w:pPr>
      <w:r>
        <w:tab/>
      </w:r>
      <w:r>
        <w:tab/>
        <w:t>Unit 3:</w:t>
      </w:r>
      <w:r>
        <w:tab/>
      </w:r>
      <w:r w:rsidR="00975ED5" w:rsidRPr="0052033F">
        <w:t>Analysis of the individual, relational and social factors that delay the request for help</w:t>
      </w:r>
      <w:r w:rsidR="0052033F">
        <w:t>.</w:t>
      </w:r>
    </w:p>
    <w:p w14:paraId="394546C2" w14:textId="5811DBB6" w:rsidR="006A4D21" w:rsidRDefault="00975ED5">
      <w:r w:rsidRPr="0052033F">
        <w:tab/>
      </w:r>
      <w:r w:rsidRPr="0052033F">
        <w:tab/>
      </w:r>
      <w:r w:rsidRPr="0052033F">
        <w:tab/>
      </w:r>
    </w:p>
    <w:p w14:paraId="4026BB2B" w14:textId="6B50D58D" w:rsidR="00D61440" w:rsidRPr="0052033F" w:rsidRDefault="00D61440">
      <w:r>
        <w:t>Module 2</w:t>
      </w:r>
    </w:p>
    <w:p w14:paraId="31B85CF0" w14:textId="5EBD4866" w:rsidR="006A4D21" w:rsidRPr="0052033F" w:rsidRDefault="00975ED5">
      <w:r w:rsidRPr="0052033F">
        <w:tab/>
      </w:r>
      <w:r w:rsidRPr="0052033F">
        <w:tab/>
      </w:r>
      <w:r w:rsidRPr="0052033F">
        <w:tab/>
        <w:t xml:space="preserve">Unit </w:t>
      </w:r>
      <w:r w:rsidR="00D61440">
        <w:t>1</w:t>
      </w:r>
      <w:r w:rsidRPr="0052033F">
        <w:t>:</w:t>
      </w:r>
      <w:r w:rsidR="0052033F">
        <w:tab/>
      </w:r>
      <w:r w:rsidRPr="0052033F">
        <w:t>Subjects of the Territorial Anti-violence Network;</w:t>
      </w:r>
    </w:p>
    <w:p w14:paraId="08D24293" w14:textId="7C9BF95B" w:rsidR="006A4D21" w:rsidRPr="0052033F" w:rsidRDefault="00975ED5">
      <w:r w:rsidRPr="0052033F">
        <w:lastRenderedPageBreak/>
        <w:tab/>
      </w:r>
      <w:r w:rsidRPr="0052033F">
        <w:tab/>
      </w:r>
      <w:r w:rsidRPr="0052033F">
        <w:tab/>
      </w:r>
      <w:r w:rsidR="00D61440">
        <w:t>Unit 2:</w:t>
      </w:r>
      <w:r w:rsidRPr="0052033F">
        <w:tab/>
        <w:t>Objectives and procedures of the reception;</w:t>
      </w:r>
    </w:p>
    <w:p w14:paraId="0550BDA6" w14:textId="27911AEF" w:rsidR="006A4D21" w:rsidRPr="0052033F" w:rsidRDefault="00975ED5">
      <w:r w:rsidRPr="0052033F">
        <w:tab/>
      </w:r>
      <w:r w:rsidRPr="0052033F">
        <w:tab/>
      </w:r>
      <w:r w:rsidRPr="0052033F">
        <w:tab/>
      </w:r>
      <w:r w:rsidR="00D61440">
        <w:t>Unit 3:</w:t>
      </w:r>
      <w:r w:rsidRPr="0052033F">
        <w:tab/>
        <w:t>Methodology and conducting of the telephone interview;</w:t>
      </w:r>
    </w:p>
    <w:p w14:paraId="05883E48" w14:textId="1613DA8E" w:rsidR="006A4D21" w:rsidRDefault="00D61440" w:rsidP="00D61440">
      <w:pPr>
        <w:ind w:left="1416" w:hanging="1416"/>
      </w:pPr>
      <w:r>
        <w:tab/>
      </w:r>
      <w:r>
        <w:tab/>
        <w:t>Unit 4:</w:t>
      </w:r>
      <w:r>
        <w:tab/>
      </w:r>
      <w:r w:rsidR="00975ED5" w:rsidRPr="0052033F">
        <w:t>Objectives and methodology of the first welcoming interview</w:t>
      </w:r>
      <w:r w:rsidR="0052033F">
        <w:t>.</w:t>
      </w:r>
    </w:p>
    <w:p w14:paraId="12B43262" w14:textId="13B45723" w:rsidR="00D61440" w:rsidRPr="0052033F" w:rsidRDefault="00D61440" w:rsidP="00D61440">
      <w:pPr>
        <w:ind w:left="1416" w:hanging="1416"/>
      </w:pPr>
      <w:proofErr w:type="spellStart"/>
      <w:r>
        <w:t>Moduel</w:t>
      </w:r>
      <w:proofErr w:type="spellEnd"/>
      <w:r>
        <w:t xml:space="preserve"> 3</w:t>
      </w:r>
    </w:p>
    <w:p w14:paraId="56CA13BE" w14:textId="200DA5D6" w:rsidR="006A4D21" w:rsidRPr="0052033F" w:rsidRDefault="00975ED5">
      <w:r w:rsidRPr="0052033F">
        <w:tab/>
      </w:r>
      <w:r w:rsidRPr="0052033F">
        <w:tab/>
      </w:r>
      <w:r w:rsidRPr="0052033F">
        <w:tab/>
        <w:t xml:space="preserve">Unit </w:t>
      </w:r>
      <w:r w:rsidR="00D61440">
        <w:t>1</w:t>
      </w:r>
      <w:r w:rsidRPr="0052033F">
        <w:t>:</w:t>
      </w:r>
      <w:r w:rsidR="0052033F">
        <w:tab/>
      </w:r>
      <w:r w:rsidRPr="0052033F">
        <w:t>Assessment of the level of risk;</w:t>
      </w:r>
    </w:p>
    <w:p w14:paraId="216433B8" w14:textId="18F3F9A0" w:rsidR="006A4D21" w:rsidRPr="0052033F" w:rsidRDefault="00D61440" w:rsidP="00D61440">
      <w:pPr>
        <w:ind w:left="1418" w:hanging="2124"/>
      </w:pPr>
      <w:r>
        <w:tab/>
      </w:r>
      <w:r>
        <w:tab/>
        <w:t>Unit 2:</w:t>
      </w:r>
      <w:r>
        <w:tab/>
      </w:r>
      <w:r w:rsidR="00975ED5" w:rsidRPr="0052033F">
        <w:t>Application of SARA and DASH tools to exemplary cases.</w:t>
      </w:r>
    </w:p>
    <w:p w14:paraId="1C20EF90" w14:textId="77777777" w:rsidR="006A4D21" w:rsidRPr="0052033F" w:rsidRDefault="00975ED5">
      <w:pPr>
        <w:spacing w:before="240" w:after="120" w:line="240" w:lineRule="exact"/>
        <w:rPr>
          <w:b/>
          <w:i/>
          <w:sz w:val="18"/>
        </w:rPr>
      </w:pPr>
      <w:r w:rsidRPr="0052033F">
        <w:rPr>
          <w:b/>
          <w:i/>
          <w:sz w:val="18"/>
        </w:rPr>
        <w:t>READING LIST</w:t>
      </w:r>
    </w:p>
    <w:p w14:paraId="3693395C" w14:textId="77777777" w:rsidR="006A4D21" w:rsidRPr="0052033F" w:rsidRDefault="00975ED5">
      <w:pPr>
        <w:spacing w:before="240" w:after="120" w:line="240" w:lineRule="exact"/>
        <w:contextualSpacing/>
        <w:rPr>
          <w:rFonts w:ascii="Times" w:hAnsi="Times"/>
          <w:sz w:val="18"/>
        </w:rPr>
      </w:pPr>
      <w:r w:rsidRPr="0052033F">
        <w:t>Contents of the lectures.</w:t>
      </w:r>
    </w:p>
    <w:p w14:paraId="490C544A" w14:textId="77777777" w:rsidR="006A4D21" w:rsidRPr="0052033F" w:rsidRDefault="00975ED5">
      <w:pPr>
        <w:spacing w:before="240" w:after="120" w:line="240" w:lineRule="exact"/>
        <w:contextualSpacing/>
        <w:rPr>
          <w:rFonts w:ascii="Times" w:hAnsi="Times"/>
          <w:sz w:val="18"/>
        </w:rPr>
      </w:pPr>
      <w:proofErr w:type="spellStart"/>
      <w:r w:rsidRPr="00DD39A2">
        <w:rPr>
          <w:rFonts w:ascii="Times" w:hAnsi="Times"/>
          <w:sz w:val="18"/>
          <w:lang w:val="it-IT"/>
        </w:rPr>
        <w:t>Baldry</w:t>
      </w:r>
      <w:proofErr w:type="spellEnd"/>
      <w:r w:rsidRPr="00DD39A2">
        <w:rPr>
          <w:rFonts w:ascii="Times" w:hAnsi="Times"/>
          <w:sz w:val="18"/>
          <w:lang w:val="it-IT"/>
        </w:rPr>
        <w:t xml:space="preserve">, A.C. (2016). </w:t>
      </w:r>
      <w:r w:rsidRPr="00DD39A2">
        <w:rPr>
          <w:rFonts w:ascii="Times" w:hAnsi="Times"/>
          <w:i/>
          <w:iCs/>
          <w:sz w:val="18"/>
          <w:lang w:val="it-IT"/>
        </w:rPr>
        <w:t>Dai maltrattamenti all'omicidio. La valutazione del rischio di recidiva e dell'uxoricidio: La valutazione del rischio di recidiva e dell'uxoricidio</w:t>
      </w:r>
      <w:r w:rsidRPr="00DD39A2">
        <w:rPr>
          <w:rFonts w:ascii="Times" w:hAnsi="Times"/>
          <w:sz w:val="18"/>
          <w:lang w:val="it-IT"/>
        </w:rPr>
        <w:t xml:space="preserve">. </w:t>
      </w:r>
      <w:proofErr w:type="spellStart"/>
      <w:r w:rsidRPr="0052033F">
        <w:rPr>
          <w:rFonts w:ascii="Times" w:hAnsi="Times"/>
          <w:sz w:val="18"/>
        </w:rPr>
        <w:t>FrancoAngeli</w:t>
      </w:r>
      <w:proofErr w:type="spellEnd"/>
      <w:r w:rsidRPr="0052033F">
        <w:rPr>
          <w:rFonts w:ascii="Times" w:hAnsi="Times"/>
          <w:sz w:val="18"/>
        </w:rPr>
        <w:t xml:space="preserve">. </w:t>
      </w:r>
    </w:p>
    <w:p w14:paraId="790A7ADD" w14:textId="77777777" w:rsidR="006A4D21" w:rsidRPr="0052033F" w:rsidRDefault="00975ED5">
      <w:pPr>
        <w:spacing w:before="240" w:after="120"/>
        <w:rPr>
          <w:b/>
          <w:i/>
          <w:sz w:val="18"/>
        </w:rPr>
      </w:pPr>
      <w:r w:rsidRPr="0052033F">
        <w:rPr>
          <w:b/>
          <w:i/>
          <w:sz w:val="18"/>
        </w:rPr>
        <w:t>TEACHING METHOD</w:t>
      </w:r>
    </w:p>
    <w:p w14:paraId="22186447" w14:textId="77777777" w:rsidR="006A4D21" w:rsidRPr="0052033F" w:rsidRDefault="00975ED5">
      <w:pPr>
        <w:pStyle w:val="Testo2"/>
        <w:rPr>
          <w:noProof w:val="0"/>
        </w:rPr>
      </w:pPr>
      <w:r w:rsidRPr="0052033F">
        <w:rPr>
          <w:noProof w:val="0"/>
        </w:rPr>
        <w:t>Classroom lectures and guided practical activities in small groups and/or individually (role-playing, watching films, discussing cases) will ensure the learning of theoretical knowledge and specialist analysis tools.</w:t>
      </w:r>
    </w:p>
    <w:p w14:paraId="1CCBB22A" w14:textId="77777777" w:rsidR="006A4D21" w:rsidRPr="0052033F" w:rsidRDefault="00975ED5">
      <w:pPr>
        <w:spacing w:before="240" w:after="120"/>
        <w:rPr>
          <w:b/>
          <w:i/>
          <w:sz w:val="18"/>
        </w:rPr>
      </w:pPr>
      <w:r w:rsidRPr="0052033F">
        <w:rPr>
          <w:b/>
          <w:i/>
          <w:sz w:val="18"/>
        </w:rPr>
        <w:t>ASSESSMENT METHOD AND CRITERIA</w:t>
      </w:r>
    </w:p>
    <w:p w14:paraId="4D7EBBD7" w14:textId="77777777" w:rsidR="006A4D21" w:rsidRPr="0052033F" w:rsidRDefault="00975ED5">
      <w:pPr>
        <w:pStyle w:val="Testo2"/>
        <w:rPr>
          <w:noProof w:val="0"/>
        </w:rPr>
      </w:pPr>
      <w:r w:rsidRPr="0052033F">
        <w:rPr>
          <w:noProof w:val="0"/>
        </w:rPr>
        <w:t>The exam involves the individual analysis of an example case assigned in class, as well as an oral test on the theoretical course contents and a discussion of the paper produced. In the paper produced, students must demonstrate the ability to apply their course knowledge to the analysis of an example case. During the oral interview, students will have to demonstrate their ability to orient themselves around the basic topics and issues discussed in lectures.</w:t>
      </w:r>
    </w:p>
    <w:p w14:paraId="11F904FE" w14:textId="77777777" w:rsidR="006A4D21" w:rsidRPr="0052033F" w:rsidRDefault="00975ED5">
      <w:pPr>
        <w:pStyle w:val="Testo2"/>
        <w:rPr>
          <w:noProof w:val="0"/>
        </w:rPr>
      </w:pPr>
      <w:r w:rsidRPr="0052033F">
        <w:rPr>
          <w:noProof w:val="0"/>
        </w:rPr>
        <w:t>The relevance of the student's answers, their appropriate use of specific terminology, and the reasoned and coherent structuring of their discourse will contribute to their assessment. The assessment will be expressed as Passed/Failed.</w:t>
      </w:r>
    </w:p>
    <w:p w14:paraId="19414E9B" w14:textId="77777777" w:rsidR="006A4D21" w:rsidRPr="0052033F" w:rsidRDefault="00975ED5">
      <w:pPr>
        <w:spacing w:before="240" w:after="120" w:line="240" w:lineRule="exact"/>
        <w:rPr>
          <w:b/>
          <w:i/>
          <w:sz w:val="18"/>
        </w:rPr>
      </w:pPr>
      <w:r w:rsidRPr="0052033F">
        <w:rPr>
          <w:b/>
          <w:i/>
          <w:sz w:val="18"/>
        </w:rPr>
        <w:t>NOTES AND PREREQUISITES</w:t>
      </w:r>
    </w:p>
    <w:p w14:paraId="79714AF9" w14:textId="77777777" w:rsidR="006A4D21" w:rsidRPr="0052033F" w:rsidRDefault="00975ED5">
      <w:pPr>
        <w:pStyle w:val="Testo2"/>
        <w:rPr>
          <w:noProof w:val="0"/>
        </w:rPr>
      </w:pPr>
      <w:r w:rsidRPr="0052033F">
        <w:rPr>
          <w:noProof w:val="0"/>
        </w:rPr>
        <w:t>Students must possess a basic knowledge of developmental psychology and clinical psychology. Course attendance is strongly recommended.</w:t>
      </w:r>
    </w:p>
    <w:p w14:paraId="292CE058" w14:textId="77777777" w:rsidR="006A4D21" w:rsidRPr="0052033F" w:rsidRDefault="00975ED5">
      <w:pPr>
        <w:spacing w:before="120"/>
        <w:ind w:firstLine="284"/>
        <w:rPr>
          <w:rFonts w:ascii="Times" w:hAnsi="Times"/>
          <w:i/>
          <w:sz w:val="18"/>
        </w:rPr>
      </w:pPr>
      <w:r w:rsidRPr="0052033F">
        <w:rPr>
          <w:rFonts w:ascii="Times" w:hAnsi="Times"/>
          <w:sz w:val="18"/>
        </w:rPr>
        <w:t>Further information can be found on the lecturer's webpage at http://docenti.unicatt.it/web/searchByName.do?language=ENG or on the Faculty notice board.</w:t>
      </w:r>
    </w:p>
    <w:p w14:paraId="39A769BC" w14:textId="77777777" w:rsidR="006A4D21" w:rsidRDefault="006A4D21">
      <w:pPr>
        <w:pStyle w:val="Testo2"/>
        <w:spacing w:before="120"/>
      </w:pPr>
    </w:p>
    <w:sectPr w:rsidR="006A4D21">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66AD9" w14:textId="77777777" w:rsidR="00975ED5" w:rsidRDefault="00975ED5">
      <w:pPr>
        <w:spacing w:line="240" w:lineRule="auto"/>
      </w:pPr>
      <w:r>
        <w:separator/>
      </w:r>
    </w:p>
  </w:endnote>
  <w:endnote w:type="continuationSeparator" w:id="0">
    <w:p w14:paraId="1DD6355F" w14:textId="77777777" w:rsidR="00975ED5" w:rsidRDefault="00975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75A44" w14:textId="77777777" w:rsidR="00975ED5" w:rsidRDefault="00975ED5">
      <w:pPr>
        <w:spacing w:line="240" w:lineRule="auto"/>
      </w:pPr>
      <w:r>
        <w:separator/>
      </w:r>
    </w:p>
  </w:footnote>
  <w:footnote w:type="continuationSeparator" w:id="0">
    <w:p w14:paraId="534FC285" w14:textId="77777777" w:rsidR="00975ED5" w:rsidRDefault="00975E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924C8"/>
    <w:multiLevelType w:val="hybridMultilevel"/>
    <w:tmpl w:val="31F6F362"/>
    <w:lvl w:ilvl="0" w:tplc="E3027356">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F4079D"/>
    <w:multiLevelType w:val="hybridMultilevel"/>
    <w:tmpl w:val="D0AA8D28"/>
    <w:lvl w:ilvl="0" w:tplc="E3027356">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9AE"/>
    <w:rsid w:val="00012503"/>
    <w:rsid w:val="00062FA6"/>
    <w:rsid w:val="000D6797"/>
    <w:rsid w:val="0013122C"/>
    <w:rsid w:val="00151B8B"/>
    <w:rsid w:val="00177E38"/>
    <w:rsid w:val="00187B99"/>
    <w:rsid w:val="001C7A5D"/>
    <w:rsid w:val="002014DD"/>
    <w:rsid w:val="0021034B"/>
    <w:rsid w:val="0026363C"/>
    <w:rsid w:val="002D5E17"/>
    <w:rsid w:val="00327151"/>
    <w:rsid w:val="004136CA"/>
    <w:rsid w:val="00434F94"/>
    <w:rsid w:val="00476B63"/>
    <w:rsid w:val="004D1217"/>
    <w:rsid w:val="004D6008"/>
    <w:rsid w:val="0052033F"/>
    <w:rsid w:val="00640794"/>
    <w:rsid w:val="006A4D21"/>
    <w:rsid w:val="006F1772"/>
    <w:rsid w:val="007B6348"/>
    <w:rsid w:val="007F5CFB"/>
    <w:rsid w:val="008571CA"/>
    <w:rsid w:val="008942E7"/>
    <w:rsid w:val="008A1204"/>
    <w:rsid w:val="00900CCA"/>
    <w:rsid w:val="00924B77"/>
    <w:rsid w:val="00940DA2"/>
    <w:rsid w:val="00975ED5"/>
    <w:rsid w:val="009C26DF"/>
    <w:rsid w:val="009E055C"/>
    <w:rsid w:val="00A528DA"/>
    <w:rsid w:val="00A713F4"/>
    <w:rsid w:val="00A74F6F"/>
    <w:rsid w:val="00AD7557"/>
    <w:rsid w:val="00AE6236"/>
    <w:rsid w:val="00B50C5D"/>
    <w:rsid w:val="00B51253"/>
    <w:rsid w:val="00B525CC"/>
    <w:rsid w:val="00B87024"/>
    <w:rsid w:val="00C13C24"/>
    <w:rsid w:val="00C569AE"/>
    <w:rsid w:val="00CB17D9"/>
    <w:rsid w:val="00D404F2"/>
    <w:rsid w:val="00D61440"/>
    <w:rsid w:val="00DD39A2"/>
    <w:rsid w:val="00E30158"/>
    <w:rsid w:val="00E4286C"/>
    <w:rsid w:val="00E607E6"/>
    <w:rsid w:val="00E8692C"/>
    <w:rsid w:val="00FB27F2"/>
    <w:rsid w:val="00FC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D723F"/>
  <w15:docId w15:val="{68303572-6E20-F045-8AEF-0D2821E2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6363C"/>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CB17D9"/>
    <w:pPr>
      <w:spacing w:line="240" w:lineRule="auto"/>
    </w:pPr>
    <w:rPr>
      <w:szCs w:val="20"/>
    </w:rPr>
  </w:style>
  <w:style w:type="character" w:customStyle="1" w:styleId="TestonotaapidipaginaCarattere">
    <w:name w:val="Testo nota a piè di pagina Carattere"/>
    <w:basedOn w:val="Carpredefinitoparagrafo"/>
    <w:link w:val="Testonotaapidipagina"/>
    <w:rsid w:val="00CB17D9"/>
  </w:style>
  <w:style w:type="character" w:styleId="Rimandonotaapidipagina">
    <w:name w:val="footnote reference"/>
    <w:basedOn w:val="Carpredefinitoparagrafo"/>
    <w:rsid w:val="00CB17D9"/>
    <w:rPr>
      <w:vertAlign w:val="superscript"/>
    </w:rPr>
  </w:style>
  <w:style w:type="character" w:styleId="Collegamentoipertestuale">
    <w:name w:val="Hyperlink"/>
    <w:basedOn w:val="Carpredefinitoparagrafo"/>
    <w:rsid w:val="00CB17D9"/>
    <w:rPr>
      <w:color w:val="0563C1" w:themeColor="hyperlink"/>
      <w:u w:val="single"/>
    </w:rPr>
  </w:style>
  <w:style w:type="character" w:styleId="Collegamentovisitato">
    <w:name w:val="FollowedHyperlink"/>
    <w:basedOn w:val="Carpredefinitoparagrafo"/>
    <w:semiHidden/>
    <w:unhideWhenUsed/>
    <w:rsid w:val="00C13C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02278">
      <w:bodyDiv w:val="1"/>
      <w:marLeft w:val="0"/>
      <w:marRight w:val="0"/>
      <w:marTop w:val="0"/>
      <w:marBottom w:val="0"/>
      <w:divBdr>
        <w:top w:val="none" w:sz="0" w:space="0" w:color="auto"/>
        <w:left w:val="none" w:sz="0" w:space="0" w:color="auto"/>
        <w:bottom w:val="none" w:sz="0" w:space="0" w:color="auto"/>
        <w:right w:val="none" w:sz="0" w:space="0" w:color="auto"/>
      </w:divBdr>
      <w:divsChild>
        <w:div w:id="1980572798">
          <w:marLeft w:val="0"/>
          <w:marRight w:val="0"/>
          <w:marTop w:val="0"/>
          <w:marBottom w:val="0"/>
          <w:divBdr>
            <w:top w:val="none" w:sz="0" w:space="0" w:color="auto"/>
            <w:left w:val="none" w:sz="0" w:space="0" w:color="auto"/>
            <w:bottom w:val="none" w:sz="0" w:space="0" w:color="auto"/>
            <w:right w:val="none" w:sz="0" w:space="0" w:color="auto"/>
          </w:divBdr>
          <w:divsChild>
            <w:div w:id="89089174">
              <w:marLeft w:val="0"/>
              <w:marRight w:val="0"/>
              <w:marTop w:val="0"/>
              <w:marBottom w:val="0"/>
              <w:divBdr>
                <w:top w:val="none" w:sz="0" w:space="0" w:color="auto"/>
                <w:left w:val="none" w:sz="0" w:space="0" w:color="auto"/>
                <w:bottom w:val="none" w:sz="0" w:space="0" w:color="auto"/>
                <w:right w:val="none" w:sz="0" w:space="0" w:color="auto"/>
              </w:divBdr>
              <w:divsChild>
                <w:div w:id="4145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226">
      <w:bodyDiv w:val="1"/>
      <w:marLeft w:val="0"/>
      <w:marRight w:val="0"/>
      <w:marTop w:val="0"/>
      <w:marBottom w:val="0"/>
      <w:divBdr>
        <w:top w:val="none" w:sz="0" w:space="0" w:color="auto"/>
        <w:left w:val="none" w:sz="0" w:space="0" w:color="auto"/>
        <w:bottom w:val="none" w:sz="0" w:space="0" w:color="auto"/>
        <w:right w:val="none" w:sz="0" w:space="0" w:color="auto"/>
      </w:divBdr>
      <w:divsChild>
        <w:div w:id="340860121">
          <w:marLeft w:val="0"/>
          <w:marRight w:val="0"/>
          <w:marTop w:val="0"/>
          <w:marBottom w:val="0"/>
          <w:divBdr>
            <w:top w:val="none" w:sz="0" w:space="0" w:color="auto"/>
            <w:left w:val="none" w:sz="0" w:space="0" w:color="auto"/>
            <w:bottom w:val="none" w:sz="0" w:space="0" w:color="auto"/>
            <w:right w:val="none" w:sz="0" w:space="0" w:color="auto"/>
          </w:divBdr>
          <w:divsChild>
            <w:div w:id="1632663057">
              <w:marLeft w:val="0"/>
              <w:marRight w:val="0"/>
              <w:marTop w:val="0"/>
              <w:marBottom w:val="0"/>
              <w:divBdr>
                <w:top w:val="none" w:sz="0" w:space="0" w:color="auto"/>
                <w:left w:val="none" w:sz="0" w:space="0" w:color="auto"/>
                <w:bottom w:val="none" w:sz="0" w:space="0" w:color="auto"/>
                <w:right w:val="none" w:sz="0" w:space="0" w:color="auto"/>
              </w:divBdr>
              <w:divsChild>
                <w:div w:id="977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31946">
      <w:bodyDiv w:val="1"/>
      <w:marLeft w:val="0"/>
      <w:marRight w:val="0"/>
      <w:marTop w:val="0"/>
      <w:marBottom w:val="0"/>
      <w:divBdr>
        <w:top w:val="none" w:sz="0" w:space="0" w:color="auto"/>
        <w:left w:val="none" w:sz="0" w:space="0" w:color="auto"/>
        <w:bottom w:val="none" w:sz="0" w:space="0" w:color="auto"/>
        <w:right w:val="none" w:sz="0" w:space="0" w:color="auto"/>
      </w:divBdr>
      <w:divsChild>
        <w:div w:id="292180943">
          <w:marLeft w:val="0"/>
          <w:marRight w:val="0"/>
          <w:marTop w:val="0"/>
          <w:marBottom w:val="0"/>
          <w:divBdr>
            <w:top w:val="none" w:sz="0" w:space="0" w:color="auto"/>
            <w:left w:val="none" w:sz="0" w:space="0" w:color="auto"/>
            <w:bottom w:val="none" w:sz="0" w:space="0" w:color="auto"/>
            <w:right w:val="none" w:sz="0" w:space="0" w:color="auto"/>
          </w:divBdr>
          <w:divsChild>
            <w:div w:id="985203776">
              <w:marLeft w:val="0"/>
              <w:marRight w:val="0"/>
              <w:marTop w:val="0"/>
              <w:marBottom w:val="0"/>
              <w:divBdr>
                <w:top w:val="none" w:sz="0" w:space="0" w:color="auto"/>
                <w:left w:val="none" w:sz="0" w:space="0" w:color="auto"/>
                <w:bottom w:val="none" w:sz="0" w:space="0" w:color="auto"/>
                <w:right w:val="none" w:sz="0" w:space="0" w:color="auto"/>
              </w:divBdr>
              <w:divsChild>
                <w:div w:id="15958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31965">
      <w:bodyDiv w:val="1"/>
      <w:marLeft w:val="0"/>
      <w:marRight w:val="0"/>
      <w:marTop w:val="0"/>
      <w:marBottom w:val="0"/>
      <w:divBdr>
        <w:top w:val="none" w:sz="0" w:space="0" w:color="auto"/>
        <w:left w:val="none" w:sz="0" w:space="0" w:color="auto"/>
        <w:bottom w:val="none" w:sz="0" w:space="0" w:color="auto"/>
        <w:right w:val="none" w:sz="0" w:space="0" w:color="auto"/>
      </w:divBdr>
    </w:div>
    <w:div w:id="1515459510">
      <w:bodyDiv w:val="1"/>
      <w:marLeft w:val="0"/>
      <w:marRight w:val="0"/>
      <w:marTop w:val="0"/>
      <w:marBottom w:val="0"/>
      <w:divBdr>
        <w:top w:val="none" w:sz="0" w:space="0" w:color="auto"/>
        <w:left w:val="none" w:sz="0" w:space="0" w:color="auto"/>
        <w:bottom w:val="none" w:sz="0" w:space="0" w:color="auto"/>
        <w:right w:val="none" w:sz="0" w:space="0" w:color="auto"/>
      </w:divBdr>
    </w:div>
    <w:div w:id="1637447158">
      <w:bodyDiv w:val="1"/>
      <w:marLeft w:val="0"/>
      <w:marRight w:val="0"/>
      <w:marTop w:val="0"/>
      <w:marBottom w:val="0"/>
      <w:divBdr>
        <w:top w:val="none" w:sz="0" w:space="0" w:color="auto"/>
        <w:left w:val="none" w:sz="0" w:space="0" w:color="auto"/>
        <w:bottom w:val="none" w:sz="0" w:space="0" w:color="auto"/>
        <w:right w:val="none" w:sz="0" w:space="0" w:color="auto"/>
      </w:divBdr>
    </w:div>
    <w:div w:id="2062635702">
      <w:bodyDiv w:val="1"/>
      <w:marLeft w:val="0"/>
      <w:marRight w:val="0"/>
      <w:marTop w:val="0"/>
      <w:marBottom w:val="0"/>
      <w:divBdr>
        <w:top w:val="none" w:sz="0" w:space="0" w:color="auto"/>
        <w:left w:val="none" w:sz="0" w:space="0" w:color="auto"/>
        <w:bottom w:val="none" w:sz="0" w:space="0" w:color="auto"/>
        <w:right w:val="none" w:sz="0" w:space="0" w:color="auto"/>
      </w:divBdr>
      <w:divsChild>
        <w:div w:id="1502312142">
          <w:marLeft w:val="0"/>
          <w:marRight w:val="0"/>
          <w:marTop w:val="0"/>
          <w:marBottom w:val="0"/>
          <w:divBdr>
            <w:top w:val="none" w:sz="0" w:space="0" w:color="auto"/>
            <w:left w:val="none" w:sz="0" w:space="0" w:color="auto"/>
            <w:bottom w:val="none" w:sz="0" w:space="0" w:color="auto"/>
            <w:right w:val="none" w:sz="0" w:space="0" w:color="auto"/>
          </w:divBdr>
          <w:divsChild>
            <w:div w:id="1632129259">
              <w:marLeft w:val="0"/>
              <w:marRight w:val="0"/>
              <w:marTop w:val="0"/>
              <w:marBottom w:val="0"/>
              <w:divBdr>
                <w:top w:val="none" w:sz="0" w:space="0" w:color="auto"/>
                <w:left w:val="none" w:sz="0" w:space="0" w:color="auto"/>
                <w:bottom w:val="none" w:sz="0" w:space="0" w:color="auto"/>
                <w:right w:val="none" w:sz="0" w:space="0" w:color="auto"/>
              </w:divBdr>
              <w:divsChild>
                <w:div w:id="16178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5787">
      <w:bodyDiv w:val="1"/>
      <w:marLeft w:val="0"/>
      <w:marRight w:val="0"/>
      <w:marTop w:val="0"/>
      <w:marBottom w:val="0"/>
      <w:divBdr>
        <w:top w:val="none" w:sz="0" w:space="0" w:color="auto"/>
        <w:left w:val="none" w:sz="0" w:space="0" w:color="auto"/>
        <w:bottom w:val="none" w:sz="0" w:space="0" w:color="auto"/>
        <w:right w:val="none" w:sz="0" w:space="0" w:color="auto"/>
      </w:divBdr>
      <w:divsChild>
        <w:div w:id="1294559993">
          <w:marLeft w:val="0"/>
          <w:marRight w:val="0"/>
          <w:marTop w:val="0"/>
          <w:marBottom w:val="0"/>
          <w:divBdr>
            <w:top w:val="none" w:sz="0" w:space="0" w:color="auto"/>
            <w:left w:val="none" w:sz="0" w:space="0" w:color="auto"/>
            <w:bottom w:val="none" w:sz="0" w:space="0" w:color="auto"/>
            <w:right w:val="none" w:sz="0" w:space="0" w:color="auto"/>
          </w:divBdr>
          <w:divsChild>
            <w:div w:id="1671909467">
              <w:marLeft w:val="0"/>
              <w:marRight w:val="0"/>
              <w:marTop w:val="0"/>
              <w:marBottom w:val="0"/>
              <w:divBdr>
                <w:top w:val="none" w:sz="0" w:space="0" w:color="auto"/>
                <w:left w:val="none" w:sz="0" w:space="0" w:color="auto"/>
                <w:bottom w:val="none" w:sz="0" w:space="0" w:color="auto"/>
                <w:right w:val="none" w:sz="0" w:space="0" w:color="auto"/>
              </w:divBdr>
              <w:divsChild>
                <w:div w:id="20417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FA8BC-B0FA-4B9B-9363-DF86CDC2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538</Words>
  <Characters>3142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2022-06-14T12:48:00Z</dcterms:created>
  <dcterms:modified xsi:type="dcterms:W3CDTF">2022-06-14T12:48:00Z</dcterms:modified>
</cp:coreProperties>
</file>